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76A" w:rsidRPr="004E4615" w:rsidRDefault="00C6176A" w:rsidP="004E4615">
      <w:pPr>
        <w:spacing w:line="276" w:lineRule="auto"/>
        <w:rPr>
          <w:rFonts w:ascii="Arial" w:hAnsi="Arial" w:cs="Arial"/>
        </w:rPr>
      </w:pPr>
      <w:r w:rsidRPr="004E4615">
        <w:rPr>
          <w:rFonts w:ascii="Arial" w:hAnsi="Arial" w:cs="Arial"/>
          <w:noProof/>
          <w:lang w:eastAsia="de-DE"/>
        </w:rPr>
        <w:drawing>
          <wp:anchor distT="0" distB="0" distL="114300" distR="114300" simplePos="0" relativeHeight="251655168" behindDoc="0" locked="0" layoutInCell="1" allowOverlap="1">
            <wp:simplePos x="0" y="0"/>
            <wp:positionH relativeFrom="margin">
              <wp:posOffset>-647700</wp:posOffset>
            </wp:positionH>
            <wp:positionV relativeFrom="topMargin">
              <wp:align>bottom</wp:align>
            </wp:positionV>
            <wp:extent cx="6614160" cy="5905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sor-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14160" cy="590550"/>
                    </a:xfrm>
                    <a:prstGeom prst="rect">
                      <a:avLst/>
                    </a:prstGeom>
                  </pic:spPr>
                </pic:pic>
              </a:graphicData>
            </a:graphic>
          </wp:anchor>
        </w:drawing>
      </w:r>
    </w:p>
    <w:p w:rsidR="00C6176A" w:rsidRPr="004E4615" w:rsidRDefault="00C6176A" w:rsidP="004E4615">
      <w:pPr>
        <w:spacing w:line="276" w:lineRule="auto"/>
        <w:rPr>
          <w:rFonts w:ascii="Arial" w:hAnsi="Arial" w:cs="Arial"/>
        </w:rPr>
      </w:pPr>
    </w:p>
    <w:p w:rsidR="00C6176A" w:rsidRPr="00ED4528" w:rsidRDefault="00513A7C" w:rsidP="004E4615">
      <w:pPr>
        <w:spacing w:line="276" w:lineRule="auto"/>
        <w:rPr>
          <w:rFonts w:ascii="Arial" w:hAnsi="Arial" w:cs="Arial"/>
          <w:b/>
          <w:sz w:val="24"/>
          <w:szCs w:val="24"/>
          <w:lang w:val="en-US"/>
        </w:rPr>
      </w:pPr>
      <w:r w:rsidRPr="00513A7C">
        <w:rPr>
          <w:rFonts w:ascii="Arial" w:hAnsi="Arial" w:cs="Arial"/>
          <w:b/>
          <w:sz w:val="24"/>
          <w:szCs w:val="24"/>
          <w:lang w:val="en-US"/>
        </w:rPr>
        <w:t>Comunicado de imprensa Sensor Instruments</w:t>
      </w:r>
    </w:p>
    <w:p w:rsidR="00C6176A" w:rsidRPr="00ED4528" w:rsidRDefault="00513A7C" w:rsidP="004E4615">
      <w:pPr>
        <w:pBdr>
          <w:bottom w:val="single" w:sz="6" w:space="1" w:color="auto"/>
        </w:pBdr>
        <w:spacing w:line="276" w:lineRule="auto"/>
        <w:rPr>
          <w:rFonts w:ascii="Arial" w:hAnsi="Arial" w:cs="Arial"/>
          <w:lang w:val="en-US"/>
        </w:rPr>
      </w:pPr>
      <w:r>
        <w:rPr>
          <w:rStyle w:val="tlid-translation"/>
          <w:lang w:val="pt-PT"/>
        </w:rPr>
        <w:t xml:space="preserve">Outubro </w:t>
      </w:r>
      <w:r w:rsidR="005532F6" w:rsidRPr="00ED4528">
        <w:rPr>
          <w:rFonts w:ascii="Arial" w:hAnsi="Arial" w:cs="Arial"/>
          <w:lang w:val="en-US"/>
        </w:rPr>
        <w:t>2019</w:t>
      </w:r>
    </w:p>
    <w:p w:rsidR="00C6176A" w:rsidRPr="007E020B" w:rsidRDefault="00C6176A" w:rsidP="004E4615">
      <w:pPr>
        <w:spacing w:line="276" w:lineRule="auto"/>
        <w:rPr>
          <w:rFonts w:ascii="Arial" w:hAnsi="Arial" w:cs="Arial"/>
          <w:lang w:val="en-US"/>
        </w:rPr>
      </w:pPr>
    </w:p>
    <w:p w:rsidR="00457CED" w:rsidRPr="007E020B" w:rsidRDefault="007E020B" w:rsidP="00457CED">
      <w:pPr>
        <w:rPr>
          <w:b/>
          <w:sz w:val="28"/>
          <w:szCs w:val="28"/>
          <w:lang w:val="en-US"/>
        </w:rPr>
      </w:pPr>
      <w:r w:rsidRPr="007E020B">
        <w:rPr>
          <w:b/>
          <w:sz w:val="28"/>
          <w:szCs w:val="28"/>
          <w:lang w:val="en-US"/>
        </w:rPr>
        <w:t>Na trilha do invisível</w:t>
      </w:r>
    </w:p>
    <w:p w:rsidR="00E90C27" w:rsidRPr="007E020B" w:rsidRDefault="007E020B" w:rsidP="00457CED">
      <w:pPr>
        <w:rPr>
          <w:b/>
          <w:sz w:val="24"/>
          <w:szCs w:val="24"/>
          <w:lang w:val="en-US"/>
        </w:rPr>
      </w:pPr>
      <w:r w:rsidRPr="007E020B">
        <w:rPr>
          <w:b/>
          <w:sz w:val="24"/>
          <w:szCs w:val="24"/>
          <w:lang w:val="en-US"/>
        </w:rPr>
        <w:t>Detectores Inline oferecem novo tipo de marcação de componentes</w:t>
      </w:r>
    </w:p>
    <w:p w:rsidR="00E90C27" w:rsidRPr="007E020B" w:rsidRDefault="00E90C27" w:rsidP="00457CED">
      <w:pPr>
        <w:rPr>
          <w:b/>
          <w:sz w:val="24"/>
          <w:szCs w:val="24"/>
          <w:lang w:val="en-US"/>
        </w:rPr>
      </w:pPr>
    </w:p>
    <w:p w:rsidR="007E020B" w:rsidRPr="007E020B" w:rsidRDefault="00457CED" w:rsidP="007E020B">
      <w:pPr>
        <w:rPr>
          <w:bCs/>
          <w:lang w:val="en-US"/>
        </w:rPr>
      </w:pPr>
      <w:r w:rsidRPr="007E020B">
        <w:rPr>
          <w:b/>
          <w:lang w:val="en-US"/>
        </w:rPr>
        <w:t>1</w:t>
      </w:r>
      <w:r w:rsidR="00EC157C" w:rsidRPr="007E020B">
        <w:rPr>
          <w:b/>
          <w:lang w:val="en-US"/>
        </w:rPr>
        <w:t>4</w:t>
      </w:r>
      <w:r w:rsidR="00C85DCD" w:rsidRPr="007E020B">
        <w:rPr>
          <w:b/>
          <w:lang w:val="en-US"/>
        </w:rPr>
        <w:t>.</w:t>
      </w:r>
      <w:r w:rsidRPr="007E020B">
        <w:rPr>
          <w:b/>
          <w:lang w:val="en-US"/>
        </w:rPr>
        <w:t>10</w:t>
      </w:r>
      <w:r w:rsidR="00C85DCD" w:rsidRPr="007E020B">
        <w:rPr>
          <w:b/>
          <w:lang w:val="en-US"/>
        </w:rPr>
        <w:t>.2019. Sensor Instruments.</w:t>
      </w:r>
      <w:r w:rsidR="00C85DCD" w:rsidRPr="007E020B">
        <w:rPr>
          <w:lang w:val="en-US"/>
        </w:rPr>
        <w:t xml:space="preserve"> </w:t>
      </w:r>
      <w:r w:rsidR="007E020B" w:rsidRPr="007E020B">
        <w:rPr>
          <w:bCs/>
          <w:lang w:val="en-US"/>
        </w:rPr>
        <w:t>No âmbito de uma digitalização abrangente da produção industrial e dos processos (palavra-chave: Indústria 4.0), uma nova maneira de marcar componentes fabricados oferece agora possibilidades anteriormente inimagináveis. Por meio da marcação individual (uma distribuição aleatória de partículas fluorescentes na superfície do objeto ou na matriz do objeto), uma chave virtual pode ser gerada com a ajuda da qual podem ser armazenados dados relevantes para o produto, p.ex., no servidor (ou na Nuvem). Graças à distribuição aleatória das partículas fluorescentes, esse "código estelar" representa uma espécie de "impressão digital ‘digital’. Apenas algumas partículas no campo de visão são suficientes para garantir uma detecção segura e robusta com pouco espaço de memória necessário por código.</w:t>
      </w:r>
    </w:p>
    <w:p w:rsidR="007E020B" w:rsidRPr="007E020B" w:rsidRDefault="007E020B" w:rsidP="007E020B">
      <w:pPr>
        <w:rPr>
          <w:bCs/>
          <w:lang w:val="en-US"/>
        </w:rPr>
      </w:pPr>
      <w:r w:rsidRPr="007E020B">
        <w:rPr>
          <w:bCs/>
          <w:lang w:val="en-US"/>
        </w:rPr>
        <w:t>Como isso funciona?</w:t>
      </w:r>
    </w:p>
    <w:p w:rsidR="007E020B" w:rsidRPr="007E020B" w:rsidRDefault="007E020B" w:rsidP="007E020B">
      <w:pPr>
        <w:rPr>
          <w:bCs/>
          <w:lang w:val="en-US"/>
        </w:rPr>
      </w:pPr>
      <w:r w:rsidRPr="007E020B">
        <w:rPr>
          <w:bCs/>
          <w:lang w:val="en-US"/>
        </w:rPr>
        <w:t>As partículas fluorescentes são aplicadas a um objeto (p.ex., por processo de pulverização ou de impressão) ou embutidas em um objeto (p.ex., por meio de um lote principal (Masterbatch) na matriz plástica). Com o auxílio do sistema Inline (LUMI-STAR-INLINE), com o modo principal ativado, é executada em seguida uma gravação de "código estelar". Nesse caso, a disposição aleatória de partículas de fluorescência é armazenada dentro da área a ser considerada de maneira codificada e depositada, incluindo os dados de produção, por exemplo, no servidor. Para rastreamento do produto, podem agora ser usados, conforme necessário, um sistema Inline (LUMI-STAR-INLINE) operado no modo auxiliar ou um dispositivo portátil (LUMI-STAR-MOBILE). Assim, o "código estelar" atual é comparado com os códigos armazenados no servidor (ou na nuvem) e se os códigos coincidirem, os dados relevantes são exibidos na tela do dispositivo móvel ou no monitor do dispositivo Inline.</w:t>
      </w:r>
    </w:p>
    <w:p w:rsidR="007E020B" w:rsidRPr="007E020B" w:rsidRDefault="007E020B" w:rsidP="007E020B">
      <w:pPr>
        <w:rPr>
          <w:bCs/>
        </w:rPr>
      </w:pPr>
      <w:r w:rsidRPr="007E020B">
        <w:rPr>
          <w:bCs/>
        </w:rPr>
        <w:t>Onde isso funciona?</w:t>
      </w:r>
    </w:p>
    <w:p w:rsidR="007750EB" w:rsidRPr="007E020B" w:rsidRDefault="007E020B" w:rsidP="007E020B">
      <w:pPr>
        <w:rPr>
          <w:b/>
          <w:sz w:val="18"/>
          <w:szCs w:val="18"/>
          <w:lang w:val="en-US"/>
        </w:rPr>
      </w:pPr>
      <w:r w:rsidRPr="007E020B">
        <w:rPr>
          <w:bCs/>
        </w:rPr>
        <w:t xml:space="preserve">Graças à robustez e tamanho das partículas fluorescentes (&lt;10μm, inorgânicas e com uma resistência até 800°C), objetos de metal, madeira e papel, têxteis (incorporados à fibra), couro e plásticos são adequados como suportes. </w:t>
      </w:r>
      <w:r w:rsidRPr="007E020B">
        <w:rPr>
          <w:bCs/>
          <w:lang w:val="en-US"/>
        </w:rPr>
        <w:t>Dependendo do caso de aplicação, as partículas podem ser aplicadas próximas à superfície (p.ex., por pulverização ou impressão), introduzidas na anodização (para peças de alumínio, por exemplo) ou incorporadas na matriz no caso de plásticos por meio de um lote principal (Masterbatch).</w:t>
      </w:r>
    </w:p>
    <w:p w:rsidR="00E90C27" w:rsidRPr="007E020B" w:rsidRDefault="00E90C27" w:rsidP="00E90C27">
      <w:pPr>
        <w:spacing w:after="240"/>
        <w:rPr>
          <w:lang w:val="en-US"/>
        </w:rPr>
      </w:pPr>
    </w:p>
    <w:p w:rsidR="007E020B" w:rsidRDefault="007E020B">
      <w:pPr>
        <w:rPr>
          <w:lang w:val="en-US"/>
        </w:rPr>
      </w:pPr>
    </w:p>
    <w:p w:rsidR="006E4333" w:rsidRDefault="006E4333">
      <w:pPr>
        <w:rPr>
          <w:lang w:val="en-US"/>
        </w:rPr>
      </w:pPr>
    </w:p>
    <w:p w:rsidR="00E90C27" w:rsidRDefault="0083314D" w:rsidP="00E90C27">
      <w:pPr>
        <w:spacing w:after="240"/>
      </w:pPr>
      <w:r>
        <w:rPr>
          <w:noProof/>
          <w:lang w:eastAsia="de-DE"/>
        </w:rPr>
        <w:lastRenderedPageBreak/>
        <w:drawing>
          <wp:inline distT="0" distB="0" distL="0" distR="0">
            <wp:extent cx="4226355" cy="3696868"/>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UMI-STAR Pressefoto ohne SI-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31530" cy="3701395"/>
                    </a:xfrm>
                    <a:prstGeom prst="rect">
                      <a:avLst/>
                    </a:prstGeom>
                  </pic:spPr>
                </pic:pic>
              </a:graphicData>
            </a:graphic>
          </wp:inline>
        </w:drawing>
      </w:r>
    </w:p>
    <w:p w:rsidR="00E90C27" w:rsidRPr="00E90C27" w:rsidRDefault="007E020B" w:rsidP="00E90C27">
      <w:pPr>
        <w:spacing w:after="240"/>
        <w:rPr>
          <w:rFonts w:ascii="Times New Roman" w:eastAsia="Times New Roman" w:hAnsi="Times New Roman" w:cs="Times New Roman"/>
          <w:sz w:val="18"/>
          <w:szCs w:val="18"/>
          <w:lang w:eastAsia="de-DE"/>
        </w:rPr>
      </w:pPr>
      <w:r w:rsidRPr="007E020B">
        <w:rPr>
          <w:sz w:val="18"/>
          <w:szCs w:val="18"/>
        </w:rPr>
        <w:t>Os detectores Inline da Sensor Instruments da série LUMI-STAR servem para introduzir marcadores de produto no material de suporte.</w:t>
      </w:r>
    </w:p>
    <w:p w:rsidR="00595F28" w:rsidRDefault="00595F28" w:rsidP="004E4615">
      <w:pPr>
        <w:spacing w:line="276" w:lineRule="auto"/>
      </w:pPr>
    </w:p>
    <w:p w:rsidR="001A1B9B" w:rsidRDefault="001A1B9B" w:rsidP="004E4615">
      <w:pPr>
        <w:spacing w:line="276" w:lineRule="auto"/>
      </w:pPr>
      <w:bookmarkStart w:id="0" w:name="_GoBack"/>
      <w:bookmarkEnd w:id="0"/>
    </w:p>
    <w:p w:rsidR="004652CF" w:rsidRDefault="004652CF" w:rsidP="004E4615">
      <w:pPr>
        <w:spacing w:line="276" w:lineRule="auto"/>
      </w:pPr>
    </w:p>
    <w:p w:rsidR="00513A7C" w:rsidRPr="00145836" w:rsidRDefault="00513A7C" w:rsidP="00513A7C">
      <w:pPr>
        <w:spacing w:line="276" w:lineRule="auto"/>
        <w:rPr>
          <w:rFonts w:ascii="Arial" w:hAnsi="Arial" w:cs="Arial"/>
          <w:b/>
        </w:rPr>
      </w:pPr>
      <w:r w:rsidRPr="00145836">
        <w:rPr>
          <w:rFonts w:ascii="Arial" w:hAnsi="Arial" w:cs="Arial"/>
          <w:b/>
        </w:rPr>
        <w:t>Contato:</w:t>
      </w:r>
    </w:p>
    <w:p w:rsidR="00513A7C" w:rsidRPr="00145836" w:rsidRDefault="00513A7C" w:rsidP="00513A7C">
      <w:pPr>
        <w:spacing w:line="276" w:lineRule="auto"/>
        <w:rPr>
          <w:rFonts w:ascii="Arial" w:hAnsi="Arial" w:cs="Arial"/>
        </w:rPr>
      </w:pPr>
      <w:r w:rsidRPr="00145836">
        <w:rPr>
          <w:rFonts w:ascii="Arial" w:hAnsi="Arial" w:cs="Arial"/>
        </w:rPr>
        <w:t>Sensor Instruments</w:t>
      </w:r>
      <w:r w:rsidRPr="00145836">
        <w:rPr>
          <w:rFonts w:ascii="Arial" w:hAnsi="Arial" w:cs="Arial"/>
        </w:rPr>
        <w:br/>
        <w:t>Entwicklungs- und Vertriebs GmbH</w:t>
      </w:r>
      <w:r w:rsidRPr="00145836">
        <w:rPr>
          <w:rFonts w:ascii="Arial" w:hAnsi="Arial" w:cs="Arial"/>
        </w:rPr>
        <w:br/>
        <w:t>Schlinding 11</w:t>
      </w:r>
      <w:r w:rsidRPr="00145836">
        <w:rPr>
          <w:rFonts w:ascii="Arial" w:hAnsi="Arial" w:cs="Arial"/>
        </w:rPr>
        <w:br/>
        <w:t>D-94169 Thurmansbang</w:t>
      </w:r>
      <w:r w:rsidRPr="00145836">
        <w:rPr>
          <w:rFonts w:ascii="Arial" w:hAnsi="Arial" w:cs="Arial"/>
        </w:rPr>
        <w:br/>
        <w:t>Telefone +49 8544 9719-0</w:t>
      </w:r>
      <w:r w:rsidRPr="00145836">
        <w:rPr>
          <w:rFonts w:ascii="Arial" w:hAnsi="Arial" w:cs="Arial"/>
        </w:rPr>
        <w:br/>
        <w:t>Fax +49 8544 9719-13</w:t>
      </w:r>
      <w:r w:rsidRPr="00145836">
        <w:rPr>
          <w:rFonts w:ascii="Arial" w:hAnsi="Arial" w:cs="Arial"/>
        </w:rPr>
        <w:br/>
        <w:t>info@sensorinstruments.de</w:t>
      </w:r>
    </w:p>
    <w:p w:rsidR="009850E0" w:rsidRPr="004E4615" w:rsidRDefault="009850E0" w:rsidP="004E4615">
      <w:pPr>
        <w:spacing w:line="276" w:lineRule="auto"/>
        <w:rPr>
          <w:rFonts w:ascii="Arial" w:hAnsi="Arial" w:cs="Arial"/>
        </w:rPr>
      </w:pPr>
    </w:p>
    <w:sectPr w:rsidR="009850E0" w:rsidRPr="004E461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F41" w:rsidRDefault="00190F41" w:rsidP="001532A0">
      <w:pPr>
        <w:spacing w:after="0" w:line="240" w:lineRule="auto"/>
      </w:pPr>
      <w:r>
        <w:separator/>
      </w:r>
    </w:p>
  </w:endnote>
  <w:endnote w:type="continuationSeparator" w:id="0">
    <w:p w:rsidR="00190F41" w:rsidRDefault="00190F41" w:rsidP="00153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0" w:rsidRPr="00513A7C" w:rsidRDefault="00513A7C" w:rsidP="00015DA6">
    <w:pPr>
      <w:pStyle w:val="Fuzeile"/>
      <w:jc w:val="right"/>
      <w:rPr>
        <w:bCs/>
        <w:sz w:val="16"/>
        <w:szCs w:val="16"/>
        <w:lang w:val="en-US"/>
      </w:rPr>
    </w:pPr>
    <w:r>
      <w:rPr>
        <w:sz w:val="16"/>
        <w:szCs w:val="16"/>
      </w:rPr>
      <w:fldChar w:fldCharType="begin"/>
    </w:r>
    <w:r w:rsidRPr="00513A7C">
      <w:rPr>
        <w:sz w:val="16"/>
        <w:szCs w:val="16"/>
        <w:lang w:val="en-US"/>
      </w:rPr>
      <w:instrText xml:space="preserve"> FILENAME   \* MERGEFORMAT </w:instrText>
    </w:r>
    <w:r>
      <w:rPr>
        <w:sz w:val="16"/>
        <w:szCs w:val="16"/>
      </w:rPr>
      <w:fldChar w:fldCharType="separate"/>
    </w:r>
    <w:r w:rsidRPr="00513A7C">
      <w:rPr>
        <w:noProof/>
        <w:sz w:val="16"/>
        <w:szCs w:val="16"/>
        <w:lang w:val="en-US"/>
      </w:rPr>
      <w:t>PT_PI_2019-10-14_SI_Na trilha do invisível.docx</w:t>
    </w:r>
    <w:r>
      <w:rPr>
        <w:sz w:val="16"/>
        <w:szCs w:val="16"/>
      </w:rPr>
      <w:fldChar w:fldCharType="end"/>
    </w:r>
    <w:r w:rsidRPr="00513A7C">
      <w:rPr>
        <w:sz w:val="16"/>
        <w:szCs w:val="16"/>
        <w:lang w:val="en-US"/>
      </w:rPr>
      <w:t xml:space="preserve"> </w:t>
    </w:r>
    <w:r w:rsidR="001532A0" w:rsidRPr="00E46C22">
      <w:rPr>
        <w:bCs/>
        <w:sz w:val="16"/>
        <w:szCs w:val="16"/>
        <w:lang w:val="en-US"/>
      </w:rPr>
      <w:fldChar w:fldCharType="begin"/>
    </w:r>
    <w:r w:rsidR="001532A0" w:rsidRPr="00513A7C">
      <w:rPr>
        <w:bCs/>
        <w:sz w:val="16"/>
        <w:szCs w:val="16"/>
        <w:lang w:val="en-US"/>
      </w:rPr>
      <w:instrText>PAGE  \* Arabic  \* MERGEFORMAT</w:instrText>
    </w:r>
    <w:r w:rsidR="001532A0" w:rsidRPr="00E46C22">
      <w:rPr>
        <w:bCs/>
        <w:sz w:val="16"/>
        <w:szCs w:val="16"/>
        <w:lang w:val="en-US"/>
      </w:rPr>
      <w:fldChar w:fldCharType="separate"/>
    </w:r>
    <w:r w:rsidR="001A1B9B">
      <w:rPr>
        <w:bCs/>
        <w:noProof/>
        <w:sz w:val="16"/>
        <w:szCs w:val="16"/>
        <w:lang w:val="en-US"/>
      </w:rPr>
      <w:t>1</w:t>
    </w:r>
    <w:r w:rsidR="001532A0" w:rsidRPr="00E46C22">
      <w:rPr>
        <w:bCs/>
        <w:sz w:val="16"/>
        <w:szCs w:val="16"/>
        <w:lang w:val="en-US"/>
      </w:rPr>
      <w:fldChar w:fldCharType="end"/>
    </w:r>
    <w:r w:rsidR="001532A0" w:rsidRPr="00513A7C">
      <w:rPr>
        <w:bCs/>
        <w:sz w:val="16"/>
        <w:szCs w:val="16"/>
        <w:lang w:val="en-US"/>
      </w:rPr>
      <w:t>/</w:t>
    </w:r>
    <w:r w:rsidR="001532A0" w:rsidRPr="00E46C22">
      <w:rPr>
        <w:bCs/>
        <w:sz w:val="16"/>
        <w:szCs w:val="16"/>
        <w:lang w:val="en-US"/>
      </w:rPr>
      <w:fldChar w:fldCharType="begin"/>
    </w:r>
    <w:r w:rsidR="001532A0" w:rsidRPr="00513A7C">
      <w:rPr>
        <w:bCs/>
        <w:sz w:val="16"/>
        <w:szCs w:val="16"/>
        <w:lang w:val="en-US"/>
      </w:rPr>
      <w:instrText>NUMPAGES  \* Arabic  \* MERGEFORMAT</w:instrText>
    </w:r>
    <w:r w:rsidR="001532A0" w:rsidRPr="00E46C22">
      <w:rPr>
        <w:bCs/>
        <w:sz w:val="16"/>
        <w:szCs w:val="16"/>
        <w:lang w:val="en-US"/>
      </w:rPr>
      <w:fldChar w:fldCharType="separate"/>
    </w:r>
    <w:r w:rsidR="001A1B9B">
      <w:rPr>
        <w:bCs/>
        <w:noProof/>
        <w:sz w:val="16"/>
        <w:szCs w:val="16"/>
        <w:lang w:val="en-US"/>
      </w:rPr>
      <w:t>2</w:t>
    </w:r>
    <w:r w:rsidR="001532A0" w:rsidRPr="00E46C22">
      <w:rPr>
        <w:bCs/>
        <w:sz w:val="16"/>
        <w:szCs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F41" w:rsidRDefault="00190F41" w:rsidP="001532A0">
      <w:pPr>
        <w:spacing w:after="0" w:line="240" w:lineRule="auto"/>
      </w:pPr>
      <w:r>
        <w:separator/>
      </w:r>
    </w:p>
  </w:footnote>
  <w:footnote w:type="continuationSeparator" w:id="0">
    <w:p w:rsidR="00190F41" w:rsidRDefault="00190F41" w:rsidP="001532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76A"/>
    <w:rsid w:val="00006A99"/>
    <w:rsid w:val="00015DA6"/>
    <w:rsid w:val="00083FA8"/>
    <w:rsid w:val="000972A8"/>
    <w:rsid w:val="000B15E4"/>
    <w:rsid w:val="000C5369"/>
    <w:rsid w:val="001109A8"/>
    <w:rsid w:val="00115C29"/>
    <w:rsid w:val="001532A0"/>
    <w:rsid w:val="00155E9B"/>
    <w:rsid w:val="00157ACA"/>
    <w:rsid w:val="00190F41"/>
    <w:rsid w:val="001A1B9B"/>
    <w:rsid w:val="001D1F59"/>
    <w:rsid w:val="00225A98"/>
    <w:rsid w:val="00226449"/>
    <w:rsid w:val="002327AC"/>
    <w:rsid w:val="00267CF2"/>
    <w:rsid w:val="003D1945"/>
    <w:rsid w:val="00424CBE"/>
    <w:rsid w:val="0045782D"/>
    <w:rsid w:val="00457CED"/>
    <w:rsid w:val="004652CF"/>
    <w:rsid w:val="004963B7"/>
    <w:rsid w:val="004E4615"/>
    <w:rsid w:val="00513A7C"/>
    <w:rsid w:val="005532F6"/>
    <w:rsid w:val="00584CFF"/>
    <w:rsid w:val="00595F28"/>
    <w:rsid w:val="005A6BDD"/>
    <w:rsid w:val="005F6417"/>
    <w:rsid w:val="00682770"/>
    <w:rsid w:val="006B7DAE"/>
    <w:rsid w:val="006E4333"/>
    <w:rsid w:val="00766489"/>
    <w:rsid w:val="007750EB"/>
    <w:rsid w:val="007A65E8"/>
    <w:rsid w:val="007E020B"/>
    <w:rsid w:val="008024F4"/>
    <w:rsid w:val="0083314D"/>
    <w:rsid w:val="00930E27"/>
    <w:rsid w:val="00931123"/>
    <w:rsid w:val="009850E0"/>
    <w:rsid w:val="009B3E7C"/>
    <w:rsid w:val="00A238DF"/>
    <w:rsid w:val="00A8462C"/>
    <w:rsid w:val="00AA54CC"/>
    <w:rsid w:val="00B0585B"/>
    <w:rsid w:val="00B22F48"/>
    <w:rsid w:val="00C40D24"/>
    <w:rsid w:val="00C6176A"/>
    <w:rsid w:val="00C85DCD"/>
    <w:rsid w:val="00C87ED5"/>
    <w:rsid w:val="00CB61DE"/>
    <w:rsid w:val="00D12E9B"/>
    <w:rsid w:val="00D25F41"/>
    <w:rsid w:val="00D55447"/>
    <w:rsid w:val="00D73FF6"/>
    <w:rsid w:val="00DC64E6"/>
    <w:rsid w:val="00DE2E45"/>
    <w:rsid w:val="00E90C27"/>
    <w:rsid w:val="00EC157C"/>
    <w:rsid w:val="00ED4528"/>
    <w:rsid w:val="00F310CA"/>
    <w:rsid w:val="00F83413"/>
    <w:rsid w:val="00F93484"/>
    <w:rsid w:val="00FB74D8"/>
    <w:rsid w:val="00FC7E65"/>
    <w:rsid w:val="00FD76D1"/>
    <w:rsid w:val="00FF5E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8466C7A6-27F8-41F8-96C9-C5BE4ADE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2F48"/>
  </w:style>
  <w:style w:type="paragraph" w:styleId="berschrift2">
    <w:name w:val="heading 2"/>
    <w:basedOn w:val="Standard"/>
    <w:link w:val="berschrift2Zchn"/>
    <w:uiPriority w:val="9"/>
    <w:qFormat/>
    <w:rsid w:val="00595F28"/>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95F28"/>
    <w:rPr>
      <w:rFonts w:ascii="Times New Roman" w:eastAsia="Times New Roman" w:hAnsi="Times New Roman" w:cs="Times New Roman"/>
      <w:b/>
      <w:bCs/>
      <w:sz w:val="36"/>
      <w:szCs w:val="36"/>
      <w:lang w:eastAsia="de-DE"/>
    </w:rPr>
  </w:style>
  <w:style w:type="paragraph" w:styleId="Sprechblasentext">
    <w:name w:val="Balloon Text"/>
    <w:basedOn w:val="Standard"/>
    <w:link w:val="SprechblasentextZchn"/>
    <w:uiPriority w:val="99"/>
    <w:semiHidden/>
    <w:unhideWhenUsed/>
    <w:rsid w:val="00595F2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95F28"/>
    <w:rPr>
      <w:rFonts w:ascii="Segoe UI" w:hAnsi="Segoe UI" w:cs="Segoe UI"/>
      <w:sz w:val="18"/>
      <w:szCs w:val="18"/>
    </w:rPr>
  </w:style>
  <w:style w:type="paragraph" w:styleId="Kopfzeile">
    <w:name w:val="header"/>
    <w:basedOn w:val="Standard"/>
    <w:link w:val="KopfzeileZchn"/>
    <w:uiPriority w:val="99"/>
    <w:unhideWhenUsed/>
    <w:rsid w:val="00153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2A0"/>
  </w:style>
  <w:style w:type="paragraph" w:styleId="Fuzeile">
    <w:name w:val="footer"/>
    <w:basedOn w:val="Standard"/>
    <w:link w:val="FuzeileZchn"/>
    <w:uiPriority w:val="99"/>
    <w:unhideWhenUsed/>
    <w:rsid w:val="00153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2A0"/>
  </w:style>
  <w:style w:type="character" w:styleId="Fett">
    <w:name w:val="Strong"/>
    <w:basedOn w:val="Absatz-Standardschriftart"/>
    <w:uiPriority w:val="22"/>
    <w:qFormat/>
    <w:rsid w:val="00E90C27"/>
    <w:rPr>
      <w:b/>
      <w:bCs/>
    </w:rPr>
  </w:style>
  <w:style w:type="character" w:customStyle="1" w:styleId="tlid-translation">
    <w:name w:val="tlid-translation"/>
    <w:basedOn w:val="Absatz-Standardschriftart"/>
    <w:rsid w:val="00513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079959">
      <w:bodyDiv w:val="1"/>
      <w:marLeft w:val="0"/>
      <w:marRight w:val="0"/>
      <w:marTop w:val="0"/>
      <w:marBottom w:val="0"/>
      <w:divBdr>
        <w:top w:val="none" w:sz="0" w:space="0" w:color="auto"/>
        <w:left w:val="none" w:sz="0" w:space="0" w:color="auto"/>
        <w:bottom w:val="none" w:sz="0" w:space="0" w:color="auto"/>
        <w:right w:val="none" w:sz="0" w:space="0" w:color="auto"/>
      </w:divBdr>
      <w:divsChild>
        <w:div w:id="421687499">
          <w:marLeft w:val="0"/>
          <w:marRight w:val="0"/>
          <w:marTop w:val="0"/>
          <w:marBottom w:val="0"/>
          <w:divBdr>
            <w:top w:val="none" w:sz="0" w:space="0" w:color="auto"/>
            <w:left w:val="none" w:sz="0" w:space="0" w:color="auto"/>
            <w:bottom w:val="none" w:sz="0" w:space="0" w:color="auto"/>
            <w:right w:val="none" w:sz="0" w:space="0" w:color="auto"/>
          </w:divBdr>
          <w:divsChild>
            <w:div w:id="950553408">
              <w:marLeft w:val="0"/>
              <w:marRight w:val="0"/>
              <w:marTop w:val="0"/>
              <w:marBottom w:val="0"/>
              <w:divBdr>
                <w:top w:val="none" w:sz="0" w:space="0" w:color="auto"/>
                <w:left w:val="none" w:sz="0" w:space="0" w:color="auto"/>
                <w:bottom w:val="none" w:sz="0" w:space="0" w:color="auto"/>
                <w:right w:val="none" w:sz="0" w:space="0" w:color="auto"/>
              </w:divBdr>
            </w:div>
            <w:div w:id="1139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11188">
      <w:bodyDiv w:val="1"/>
      <w:marLeft w:val="0"/>
      <w:marRight w:val="0"/>
      <w:marTop w:val="0"/>
      <w:marBottom w:val="0"/>
      <w:divBdr>
        <w:top w:val="none" w:sz="0" w:space="0" w:color="auto"/>
        <w:left w:val="none" w:sz="0" w:space="0" w:color="auto"/>
        <w:bottom w:val="none" w:sz="0" w:space="0" w:color="auto"/>
        <w:right w:val="none" w:sz="0" w:space="0" w:color="auto"/>
      </w:divBdr>
      <w:divsChild>
        <w:div w:id="276447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Helga Braumandl</cp:lastModifiedBy>
  <cp:revision>23</cp:revision>
  <cp:lastPrinted>2019-10-30T19:20:00Z</cp:lastPrinted>
  <dcterms:created xsi:type="dcterms:W3CDTF">2019-10-14T19:40:00Z</dcterms:created>
  <dcterms:modified xsi:type="dcterms:W3CDTF">2019-11-11T18:11:00Z</dcterms:modified>
</cp:coreProperties>
</file>